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6EF93" w14:textId="77777777" w:rsidR="00116681" w:rsidRDefault="00C005A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6B01AC26" w14:textId="77777777" w:rsidR="00116681" w:rsidRDefault="00C005A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A360E2A" w14:textId="77777777" w:rsidR="00116681" w:rsidRDefault="00C005A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5A09E1">
        <w:rPr>
          <w:rFonts w:ascii="Corbel" w:hAnsi="Corbel"/>
          <w:sz w:val="24"/>
          <w:szCs w:val="24"/>
        </w:rPr>
        <w:t>2020-2023</w:t>
      </w:r>
    </w:p>
    <w:p w14:paraId="54F41AA7" w14:textId="77777777" w:rsidR="00116681" w:rsidRDefault="00C005A3" w:rsidP="00C005A3">
      <w:pPr>
        <w:spacing w:after="0" w:line="240" w:lineRule="exact"/>
        <w:jc w:val="center"/>
      </w:pPr>
      <w:r>
        <w:rPr>
          <w:rFonts w:ascii="Corbel" w:hAnsi="Corbel"/>
          <w:sz w:val="20"/>
          <w:szCs w:val="20"/>
        </w:rPr>
        <w:t>Rok akademicki   2022/2023</w:t>
      </w:r>
    </w:p>
    <w:p w14:paraId="33AF5F3F" w14:textId="77777777" w:rsidR="00116681" w:rsidRDefault="00116681">
      <w:pPr>
        <w:spacing w:after="0" w:line="240" w:lineRule="auto"/>
        <w:rPr>
          <w:rFonts w:ascii="Corbel" w:hAnsi="Corbel"/>
          <w:sz w:val="24"/>
          <w:szCs w:val="24"/>
        </w:rPr>
      </w:pPr>
    </w:p>
    <w:p w14:paraId="69E5C0E9" w14:textId="77777777" w:rsidR="00116681" w:rsidRDefault="00C005A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116681" w14:paraId="04B7FD9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6A05C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2AA9D" w14:textId="77777777" w:rsidR="00116681" w:rsidRDefault="00C005A3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System ubezpieczeń społecznych</w:t>
            </w:r>
          </w:p>
        </w:tc>
      </w:tr>
      <w:tr w:rsidR="00116681" w14:paraId="1D30E50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73D74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D5132" w14:textId="77777777" w:rsidR="00116681" w:rsidRDefault="00C005A3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bookmarkStart w:id="0" w:name="__DdeLink__5488_2394328954"/>
            <w:r>
              <w:rPr>
                <w:rFonts w:ascii="Corbel" w:hAnsi="Corbel"/>
                <w:sz w:val="25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sz w:val="25"/>
                <w:szCs w:val="24"/>
              </w:rPr>
              <w:t>EiZSP</w:t>
            </w:r>
            <w:proofErr w:type="spellEnd"/>
            <w:r>
              <w:rPr>
                <w:rFonts w:ascii="Corbel" w:hAnsi="Corbel"/>
                <w:sz w:val="25"/>
                <w:szCs w:val="24"/>
              </w:rPr>
              <w:t>/C-1.10b</w:t>
            </w:r>
            <w:bookmarkEnd w:id="0"/>
          </w:p>
        </w:tc>
      </w:tr>
      <w:tr w:rsidR="00116681" w14:paraId="6E26A33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DF1CF" w14:textId="77777777" w:rsidR="00116681" w:rsidRDefault="00C005A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296F9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16681" w14:paraId="16CE570A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FC613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EAC22" w14:textId="77777777" w:rsidR="00116681" w:rsidRDefault="006051C9" w:rsidP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16681" w14:paraId="3191DBE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DE770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46E22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116681" w14:paraId="5AECAB4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E06AF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33248" w14:textId="77777777" w:rsidR="00116681" w:rsidRDefault="00C005A3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051C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116681" w14:paraId="63E46BB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49D30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F09B6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16681" w14:paraId="1345CEA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49109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CEC66" w14:textId="77777777" w:rsidR="00116681" w:rsidRDefault="00C005A3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16681" w14:paraId="73BC8212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504ED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ADD66" w14:textId="77777777" w:rsidR="00116681" w:rsidRDefault="00C005A3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III/5</w:t>
            </w:r>
          </w:p>
        </w:tc>
      </w:tr>
      <w:tr w:rsidR="00116681" w14:paraId="4727BAD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6DB96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2C476" w14:textId="77777777" w:rsidR="00116681" w:rsidRDefault="00C005A3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116681" w14:paraId="781C7E1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760A8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400B9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16681" w14:paraId="290F81E1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293D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40C10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116681" w14:paraId="052EF81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653D4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AC39B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75F12C1A" w14:textId="77777777" w:rsidR="00116681" w:rsidRDefault="00C005A3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035CACB" w14:textId="77777777" w:rsidR="00116681" w:rsidRDefault="00C005A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AB1B692" w14:textId="77777777" w:rsidR="00116681" w:rsidRDefault="0011668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6"/>
        <w:gridCol w:w="763"/>
        <w:gridCol w:w="949"/>
        <w:gridCol w:w="1190"/>
        <w:gridCol w:w="1498"/>
      </w:tblGrid>
      <w:tr w:rsidR="00116681" w14:paraId="55DFF98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5DD4D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1F799C7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35A15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3BBF6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E883D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D44A8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FB939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19187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8CF5F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8357E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915A3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16681" w14:paraId="0936790A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3F4A1" w14:textId="77777777" w:rsidR="00116681" w:rsidRDefault="00C005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C7664" w14:textId="77777777" w:rsidR="00116681" w:rsidRDefault="00C005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6B31E" w14:textId="77777777" w:rsidR="00116681" w:rsidRDefault="00C005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2691B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6F72A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4F59A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EEBCA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86BDD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EE211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3656B" w14:textId="77777777" w:rsidR="00116681" w:rsidRDefault="00C005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CE2CD5" w14:textId="77777777" w:rsidR="00116681" w:rsidRDefault="0011668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9AA3B2" w14:textId="77777777" w:rsidR="00116681" w:rsidRDefault="0011668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86C5F8" w14:textId="77777777" w:rsidR="00116681" w:rsidRDefault="00C005A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4E74028" w14:textId="77777777" w:rsidR="00CE7123" w:rsidRPr="00FD7701" w:rsidRDefault="00CE7123" w:rsidP="00CE712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eastAsia="Calibri" w:hAnsi="Corbel" w:cs="Segoe UI"/>
        </w:rPr>
        <w:sym w:font="Wingdings" w:char="F0FE"/>
      </w:r>
      <w:r w:rsidRPr="00FD7701">
        <w:rPr>
          <w:rStyle w:val="normaltextrun"/>
          <w:rFonts w:ascii="Corbel" w:eastAsia="Calibri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hAnsi="Corbel" w:cs="Segoe UI"/>
        </w:rPr>
        <w:t>Teams</w:t>
      </w:r>
      <w:proofErr w:type="spellEnd"/>
      <w:r w:rsidRPr="00FD7701">
        <w:rPr>
          <w:rStyle w:val="spellingerror"/>
          <w:rFonts w:ascii="Corbel" w:eastAsia="Calibri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26950BA2" w14:textId="77777777" w:rsidR="00CE7123" w:rsidRPr="00FD7701" w:rsidRDefault="00CE7123" w:rsidP="00CE712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06DE1E09" w14:textId="77777777" w:rsidR="00116681" w:rsidRDefault="001166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32FCB7" w14:textId="77777777" w:rsidR="00116681" w:rsidRDefault="00C005A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F222B4C" w14:textId="77777777" w:rsidR="00116681" w:rsidRPr="00E53D27" w:rsidRDefault="00C005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53D27">
        <w:rPr>
          <w:rFonts w:ascii="Corbel" w:hAnsi="Corbel"/>
          <w:b w:val="0"/>
          <w:smallCaps w:val="0"/>
          <w:szCs w:val="24"/>
        </w:rPr>
        <w:t>Egzamin</w:t>
      </w:r>
    </w:p>
    <w:p w14:paraId="3CE3DC4D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8739B6" w14:textId="77777777" w:rsidR="00116681" w:rsidRDefault="00C005A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116681" w14:paraId="06ABDED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DB663" w14:textId="77777777" w:rsidR="00116681" w:rsidRDefault="00C005A3">
            <w:pPr>
              <w:pStyle w:val="Punktygwne"/>
              <w:spacing w:before="40" w:after="4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Znajomość podstawowych zagadnień z makro- i mikroekonomii.</w:t>
            </w:r>
          </w:p>
          <w:p w14:paraId="1B0AC171" w14:textId="77777777" w:rsidR="00116681" w:rsidRDefault="001166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A90F9A9" w14:textId="77777777" w:rsidR="00116681" w:rsidRDefault="00116681">
      <w:pPr>
        <w:pStyle w:val="Punktygwne"/>
        <w:spacing w:before="0" w:after="0"/>
        <w:rPr>
          <w:rFonts w:ascii="Corbel" w:hAnsi="Corbel"/>
          <w:szCs w:val="24"/>
        </w:rPr>
      </w:pPr>
    </w:p>
    <w:p w14:paraId="76C67F2A" w14:textId="77777777" w:rsidR="00116681" w:rsidRDefault="00C005A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14:paraId="380965FE" w14:textId="77777777" w:rsidR="00116681" w:rsidRDefault="00116681">
      <w:pPr>
        <w:pStyle w:val="Punktygwne"/>
        <w:spacing w:before="0" w:after="0"/>
        <w:rPr>
          <w:rFonts w:ascii="Corbel" w:hAnsi="Corbel"/>
          <w:szCs w:val="24"/>
        </w:rPr>
      </w:pPr>
    </w:p>
    <w:p w14:paraId="5B9AA54D" w14:textId="77777777" w:rsidR="00116681" w:rsidRDefault="00C005A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3.1 Cele przedmiotu</w:t>
      </w:r>
    </w:p>
    <w:p w14:paraId="56C4679E" w14:textId="77777777" w:rsidR="00116681" w:rsidRDefault="0011668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116681" w14:paraId="4D88068E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800C6" w14:textId="77777777" w:rsidR="00116681" w:rsidRDefault="00C005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286BE" w14:textId="77777777" w:rsidR="00116681" w:rsidRDefault="00C005A3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Zapoznanie studentów z rodzajami ubezpieczeń społecznych ze względu na rodzaj zdarzeń objętych ochroną ubezpieczeniową.</w:t>
            </w:r>
          </w:p>
        </w:tc>
      </w:tr>
      <w:tr w:rsidR="00116681" w14:paraId="2750B767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06620" w14:textId="77777777" w:rsidR="00116681" w:rsidRDefault="00C005A3">
            <w:pPr>
              <w:pStyle w:val="Cele"/>
              <w:spacing w:before="40" w:after="40"/>
              <w:ind w:left="0" w:firstLine="0"/>
              <w:jc w:val="left"/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AD315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Wskazanie na główne koncepcje ubezpieczeń społecznych w Polsce.</w:t>
            </w:r>
          </w:p>
        </w:tc>
      </w:tr>
      <w:tr w:rsidR="00116681" w14:paraId="5B1509C5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8BE09" w14:textId="77777777" w:rsidR="00116681" w:rsidRDefault="00C005A3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F5462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Wskazanie na możliwości finansowania SUS. </w:t>
            </w:r>
          </w:p>
        </w:tc>
      </w:tr>
      <w:tr w:rsidR="00116681" w14:paraId="4E9E6CDF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4A00F" w14:textId="77777777" w:rsidR="00116681" w:rsidRDefault="00C005A3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>
              <w:rPr>
                <w:b w:val="0"/>
              </w:rPr>
              <w:t>C4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D42F5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Poznanie specyfiki Funduszy Ubezpieczeń Społecznych.</w:t>
            </w:r>
          </w:p>
        </w:tc>
      </w:tr>
    </w:tbl>
    <w:p w14:paraId="2EC385DF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D42588" w14:textId="77777777" w:rsidR="00116681" w:rsidRDefault="00C005A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2FB0AD85" w14:textId="77777777" w:rsidR="00116681" w:rsidRDefault="0011668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116681" w14:paraId="24EC9468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D9C5D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557B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02446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16681" w14:paraId="086AA6C9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620BE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2CD06" w14:textId="77777777" w:rsidR="00116681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Zna podstawowe zasady systemu ubezpieczeń społecznych oraz zasady ich finansowania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03B43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K_W01</w:t>
            </w:r>
          </w:p>
          <w:p w14:paraId="1E8E829C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K_W02</w:t>
            </w:r>
          </w:p>
          <w:p w14:paraId="5C356B85" w14:textId="77777777" w:rsidR="00116681" w:rsidRDefault="00116681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  <w:tr w:rsidR="00116681" w14:paraId="560AC68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D1BD9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241D5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Charakteryzuje zakres przedmiotowy i podmiotowy ubezpieczeń społecznych i zdrowotnych oraz zna zasady ich finansowania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42E5E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K_W03</w:t>
            </w:r>
          </w:p>
          <w:p w14:paraId="0083A983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K_W07</w:t>
            </w:r>
          </w:p>
        </w:tc>
      </w:tr>
      <w:tr w:rsidR="00116681" w14:paraId="6E511DEC" w14:textId="77777777">
        <w:trPr>
          <w:trHeight w:val="33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E1A61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6E688" w14:textId="77777777" w:rsidR="00116681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Potrafi wskazać korzyści i wady systemu ubezpieczeń społecznych i zdrowotnych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6F3CE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K_U01</w:t>
            </w:r>
          </w:p>
          <w:p w14:paraId="46F3FE2D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K_U02</w:t>
            </w:r>
          </w:p>
          <w:p w14:paraId="196AE41C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K_U03</w:t>
            </w:r>
          </w:p>
          <w:p w14:paraId="34BDBEE5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K_U11</w:t>
            </w:r>
          </w:p>
        </w:tc>
      </w:tr>
      <w:tr w:rsidR="00116681" w14:paraId="5F67E48B" w14:textId="77777777">
        <w:trPr>
          <w:trHeight w:val="33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5D28F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B7A1C" w14:textId="77777777" w:rsidR="00116681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Potrafi pracować w grupie opracowując wspólnie esej lub prezentację multimedialną. Przyjmuje współodpowiedzialność za zrealizowanie powierzonego zadania.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86CEB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K_K01</w:t>
            </w:r>
          </w:p>
          <w:p w14:paraId="14677107" w14:textId="77777777" w:rsidR="00116681" w:rsidRDefault="00116681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w14:paraId="2FB7A1E2" w14:textId="77777777" w:rsidR="00116681" w:rsidRDefault="00116681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32CA1878" w14:textId="77777777" w:rsidR="00116681" w:rsidRDefault="00C005A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14:paraId="0E19845F" w14:textId="77777777" w:rsidR="00116681" w:rsidRDefault="00C005A3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03F7DCA6" w14:textId="77777777" w:rsidR="00116681" w:rsidRDefault="0011668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116681" w14:paraId="4A96CE3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87F41" w14:textId="77777777" w:rsidR="00116681" w:rsidRDefault="00C005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16681" w14:paraId="11183566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2A3AC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Historia ubezpieczeń społecznych. </w:t>
            </w:r>
          </w:p>
          <w:p w14:paraId="46FDC916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Geneza i rozwój koncepcji ubezpieczeń społecznych w Polsce po II wojnie światowej</w:t>
            </w:r>
          </w:p>
        </w:tc>
      </w:tr>
      <w:tr w:rsidR="00116681" w14:paraId="27B3A65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54CD0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Ubezpieczenie społeczne na tle innych form zabezpieczenia społecznego. Zasady ubezpieczeń     </w:t>
            </w:r>
          </w:p>
          <w:p w14:paraId="7420C1B1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społecznych. Ubezpieczenia społeczne a ubezpieczenia gospodarcze – podobieństwa i różnice.</w:t>
            </w:r>
          </w:p>
        </w:tc>
      </w:tr>
      <w:tr w:rsidR="00116681" w14:paraId="2F5986B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198B2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Zakres przedmiotowy i podmiotowy ubezpieczenia społecznego. Ryzyko ubezpieczeniowe; składka  </w:t>
            </w:r>
          </w:p>
          <w:p w14:paraId="024BC1E1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ubezpieczeniowa, obowiązek ubezpieczenia. </w:t>
            </w:r>
          </w:p>
        </w:tc>
      </w:tr>
      <w:tr w:rsidR="00116681" w14:paraId="502910E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1FA3E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Organizacja ubezpieczeń społecznych. Wykonawcy ubezpieczeń społecznych: ZUS, KRUS, sfera</w:t>
            </w:r>
          </w:p>
          <w:p w14:paraId="3339EC40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 budżetowa. </w:t>
            </w:r>
          </w:p>
        </w:tc>
      </w:tr>
      <w:tr w:rsidR="00116681" w14:paraId="4C30680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ACDA7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Finansowanie ubezpieczeń społecznych.</w:t>
            </w:r>
          </w:p>
        </w:tc>
      </w:tr>
    </w:tbl>
    <w:p w14:paraId="781448CE" w14:textId="77777777" w:rsidR="00116681" w:rsidRDefault="00116681">
      <w:pPr>
        <w:spacing w:after="0" w:line="240" w:lineRule="auto"/>
        <w:rPr>
          <w:rFonts w:ascii="Corbel" w:hAnsi="Corbel"/>
          <w:sz w:val="24"/>
          <w:szCs w:val="24"/>
        </w:rPr>
      </w:pPr>
    </w:p>
    <w:p w14:paraId="3D3A0CBC" w14:textId="77777777" w:rsidR="00116681" w:rsidRDefault="00C005A3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707528C" w14:textId="77777777" w:rsidR="00116681" w:rsidRDefault="00116681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116681" w14:paraId="0BFB684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6C549" w14:textId="77777777" w:rsidR="00116681" w:rsidRDefault="00C005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116681" w14:paraId="5D98392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B13ED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Ubezpieczenie emerytalne. System emerytalny. Ubezpieczenie obowiązkowe i dobrowolne. Warunki nabycia prawa do świadczeń. Wiek emerytalny. Emerytura dla osób urodzonych przed i po 1 stycznia 1949 r., 1969 r.; System kapitałowy.</w:t>
            </w:r>
          </w:p>
        </w:tc>
      </w:tr>
      <w:tr w:rsidR="00116681" w14:paraId="3B28EC7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6312A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Ubezpieczenie rentowe. System rentowy, rodzaje zdarzeń objętych ubezpieczeniem rentowym. Warunki nabycia prawa do świadczeń rentowych oraz ich rodzaje.</w:t>
            </w:r>
          </w:p>
        </w:tc>
      </w:tr>
      <w:tr w:rsidR="00116681" w14:paraId="52BD11B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4E474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Ubezpieczenie chorobowe. Rodzaje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ryzyk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objętych ubezpieczeniem chorobowym. Obowiązkowe i dobrowolne podleganie ubezpieczeniom chorobowym. Warunki nabycia prawa do świadczeń. Rodzaje świadczeń.</w:t>
            </w:r>
          </w:p>
        </w:tc>
      </w:tr>
      <w:tr w:rsidR="00116681" w14:paraId="1CAAEB7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FEE2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Ubezpieczenie wypadkowe. Zakres ryzyka ubezpieczeniowego. Różnicowanie składki. Definicje wypadku przy pracy i choroby zawodowej. Rodzaje świadczeń z tytułu wypadku przy pracy i chorób zawodowych.</w:t>
            </w:r>
          </w:p>
        </w:tc>
      </w:tr>
      <w:tr w:rsidR="00116681" w14:paraId="5B6FB11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6D82A" w14:textId="77777777" w:rsidR="00116681" w:rsidRDefault="00C005A3">
            <w:pPr>
              <w:pStyle w:val="Default"/>
              <w:contextualSpacing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Ubezpieczenia zdrowotne. Zakres przedmiotowy i podmiotowy. Składki. NFZ. Świadczenia.</w:t>
            </w:r>
          </w:p>
        </w:tc>
      </w:tr>
    </w:tbl>
    <w:p w14:paraId="66EA1739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89CB4F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6A497B3A" w14:textId="77777777" w:rsidR="00116681" w:rsidRDefault="00C005A3">
      <w:pPr>
        <w:pStyle w:val="Punktygwne"/>
        <w:spacing w:before="0" w:after="0"/>
        <w:jc w:val="both"/>
      </w:pPr>
      <w:r>
        <w:rPr>
          <w:rFonts w:ascii="Corbel" w:hAnsi="Corbel"/>
          <w:b w:val="0"/>
          <w:i/>
          <w:smallCaps w:val="0"/>
          <w:sz w:val="22"/>
        </w:rPr>
        <w:t>Wykład z prezentacją multimedialną metodą kształcenia na odległość</w:t>
      </w:r>
      <w:r>
        <w:rPr>
          <w:rFonts w:ascii="Corbel" w:hAnsi="Corbel"/>
          <w:b w:val="0"/>
          <w:i/>
          <w:smallCaps w:val="0"/>
          <w:sz w:val="23"/>
          <w:szCs w:val="23"/>
        </w:rPr>
        <w:t xml:space="preserve"> realizowany przy pomocy platformy MS </w:t>
      </w:r>
      <w:proofErr w:type="spellStart"/>
      <w:r>
        <w:rPr>
          <w:rFonts w:ascii="Corbel" w:hAnsi="Corbel"/>
          <w:b w:val="0"/>
          <w:i/>
          <w:smallCaps w:val="0"/>
          <w:sz w:val="23"/>
          <w:szCs w:val="23"/>
        </w:rPr>
        <w:t>Teams</w:t>
      </w:r>
      <w:proofErr w:type="spellEnd"/>
    </w:p>
    <w:p w14:paraId="20093EA2" w14:textId="77777777" w:rsidR="00116681" w:rsidRDefault="00C005A3">
      <w:pPr>
        <w:pStyle w:val="Punktygwne"/>
        <w:spacing w:before="0" w:after="0"/>
        <w:jc w:val="both"/>
      </w:pPr>
      <w:r>
        <w:rPr>
          <w:rFonts w:ascii="Corbel" w:hAnsi="Corbel"/>
          <w:b w:val="0"/>
          <w:i/>
          <w:smallCaps w:val="0"/>
          <w:sz w:val="22"/>
        </w:rPr>
        <w:t>Ćwiczenia metodą kształcenia na odległość</w:t>
      </w:r>
      <w:r>
        <w:rPr>
          <w:rFonts w:ascii="Corbel" w:hAnsi="Corbel"/>
          <w:b w:val="0"/>
          <w:i/>
          <w:smallCaps w:val="0"/>
          <w:sz w:val="23"/>
          <w:szCs w:val="23"/>
        </w:rPr>
        <w:t xml:space="preserve"> realizowane przy pomocy platformy MS </w:t>
      </w:r>
      <w:proofErr w:type="spellStart"/>
      <w:r>
        <w:rPr>
          <w:rFonts w:ascii="Corbel" w:hAnsi="Corbel"/>
          <w:b w:val="0"/>
          <w:i/>
          <w:smallCaps w:val="0"/>
          <w:sz w:val="23"/>
          <w:szCs w:val="23"/>
        </w:rPr>
        <w:t>Teams</w:t>
      </w:r>
      <w:proofErr w:type="spellEnd"/>
    </w:p>
    <w:p w14:paraId="1DB4892C" w14:textId="77777777" w:rsidR="00116681" w:rsidRDefault="0011668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1FF18EE" w14:textId="77777777" w:rsidR="00116681" w:rsidRDefault="00116681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226C21ED" w14:textId="77777777" w:rsidR="00116681" w:rsidRDefault="00C005A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295E552B" w14:textId="77777777" w:rsidR="00116681" w:rsidRDefault="001166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F624D2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57EF49BB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116681" w14:paraId="689B56ED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C62AE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25539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CDC4565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F1DCA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106B004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6681" w14:paraId="5D58BC0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2BB42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6A1CE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kolokwium, egzamin pisemny w formie testu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A129D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16681" w14:paraId="21D3AB39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2D5E1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3DC8D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kolokwium, egzamin pisemny w formie testu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0CF76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16681" w14:paraId="059D4B4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C7CE0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F8F0C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kolokwium, egzamin pisemny w formie testu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F6187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16681" w14:paraId="17AEEDAF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E2827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74AF0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kolokwium, egzamin pisemny w formie testu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2D33F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2CE1053A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9253D1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3BA65949" w14:textId="77777777" w:rsidR="00116681" w:rsidRDefault="001166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116681" w14:paraId="7AF42375" w14:textId="77777777" w:rsidTr="5869250A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B8652C" w14:textId="133565A7" w:rsidR="00116681" w:rsidRPr="005A09E1" w:rsidRDefault="33710B77" w:rsidP="5869250A">
            <w:pPr>
              <w:pStyle w:val="Punktygwne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5A09E1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363BD012" w14:textId="3BEE86B4" w:rsidR="00116681" w:rsidRPr="005A09E1" w:rsidRDefault="33710B77" w:rsidP="5869250A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0DDFA234" w14:textId="462D1A28" w:rsidR="00116681" w:rsidRPr="005A09E1" w:rsidRDefault="33710B77" w:rsidP="5869250A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28EA25F8" w14:textId="548D9DD1" w:rsidR="00116681" w:rsidRPr="005A09E1" w:rsidRDefault="33710B77" w:rsidP="5869250A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43F4E03B" w14:textId="26D3B1FB" w:rsidR="00116681" w:rsidRPr="005A09E1" w:rsidRDefault="33710B77" w:rsidP="5869250A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34E5C289" w14:textId="3609C0F4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597F92AD" w14:textId="617DC848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0C000822" w14:textId="11B1B4F5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0503E8AC" w14:textId="7DB8C556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od 78% do 84% - ocena 4,0 </w:t>
            </w:r>
          </w:p>
          <w:p w14:paraId="0ECED59E" w14:textId="159E9BC8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1D4A6C94" w14:textId="5CFAF445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93% do 100% - ocena 5,0</w:t>
            </w:r>
          </w:p>
          <w:p w14:paraId="0795DE94" w14:textId="39519ADB" w:rsidR="00116681" w:rsidRPr="005A09E1" w:rsidRDefault="33710B77" w:rsidP="5869250A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Wykład - Egzamin </w:t>
            </w:r>
          </w:p>
          <w:p w14:paraId="57B215D2" w14:textId="3EC33A50" w:rsidR="00116681" w:rsidRPr="005A09E1" w:rsidRDefault="33710B77" w:rsidP="5869250A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Warunkiem dopuszczenia do egzaminu jest zaliczenie ćwiczeń. Egzamin – z którego można uzyskać max 22 punkty - odbywa się w formie pisemnej i składa się z części testowej oraz pytań otwartych. </w:t>
            </w:r>
          </w:p>
          <w:p w14:paraId="1DD9BA4F" w14:textId="6D27E758" w:rsidR="00116681" w:rsidRPr="005A09E1" w:rsidRDefault="33710B77" w:rsidP="5869250A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Uzyskanej liczbie punktów z egzaminu odpowiadają oceny wg skali:</w:t>
            </w:r>
          </w:p>
          <w:p w14:paraId="077764D1" w14:textId="3A6BC062" w:rsidR="00116681" w:rsidRPr="005A09E1" w:rsidRDefault="33710B77" w:rsidP="5869250A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FD71D80" w14:textId="40E46A17" w:rsidR="00116681" w:rsidRPr="005A09E1" w:rsidRDefault="33710B77" w:rsidP="5869250A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56B18830" w14:textId="21426718" w:rsidR="00116681" w:rsidRPr="005A09E1" w:rsidRDefault="33710B77" w:rsidP="5869250A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70% do 79% - ocena 3,5 </w:t>
            </w:r>
          </w:p>
          <w:p w14:paraId="2F7B64E0" w14:textId="06DEF9E1" w:rsidR="00116681" w:rsidRPr="005A09E1" w:rsidRDefault="33710B77" w:rsidP="5869250A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80% do 83% - ocena 4,0 </w:t>
            </w:r>
          </w:p>
          <w:p w14:paraId="3440A1FE" w14:textId="77A41EC9" w:rsidR="00116681" w:rsidRPr="005A09E1" w:rsidRDefault="33710B77" w:rsidP="5869250A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84% do 92% - ocena 4,5 </w:t>
            </w:r>
          </w:p>
          <w:p w14:paraId="4DDEE496" w14:textId="744ACE7D" w:rsidR="00116681" w:rsidRPr="005A09E1" w:rsidRDefault="33710B77" w:rsidP="5869250A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93% do 100% - ocena 5,0</w:t>
            </w:r>
            <w:r w:rsidRPr="005A09E1">
              <w:rPr>
                <w:rFonts w:ascii="Corbel" w:hAnsi="Corbel" w:cs="Corbel"/>
                <w:color w:val="000000" w:themeColor="text1"/>
                <w:sz w:val="23"/>
                <w:szCs w:val="23"/>
                <w:lang w:eastAsia="pl-PL"/>
              </w:rPr>
              <w:t xml:space="preserve"> </w:t>
            </w:r>
          </w:p>
        </w:tc>
      </w:tr>
    </w:tbl>
    <w:p w14:paraId="03013EF6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D915CB" w14:textId="77777777" w:rsidR="00116681" w:rsidRDefault="00C005A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025EFF4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116681" w14:paraId="4366124F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34101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18347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16681" w14:paraId="1A927C7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94088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D8775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116681" w14:paraId="0DC7F795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E4085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DBDECE2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56748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116681" w14:paraId="7051D740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1D6B9" w14:textId="77777777" w:rsidR="00116681" w:rsidRDefault="00C005A3" w:rsidP="00A812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8122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75341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116681" w14:paraId="11DB26D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BAF02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5A3D6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50</w:t>
            </w:r>
          </w:p>
        </w:tc>
      </w:tr>
      <w:tr w:rsidR="00116681" w14:paraId="1B462C12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E586E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348A1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2</w:t>
            </w:r>
          </w:p>
        </w:tc>
      </w:tr>
    </w:tbl>
    <w:p w14:paraId="6E15715F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7AB4A9D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5A41AE" w14:textId="77777777" w:rsidR="00116681" w:rsidRDefault="00C005A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4E965F1E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40"/>
        <w:gridCol w:w="5014"/>
      </w:tblGrid>
      <w:tr w:rsidR="00116681" w14:paraId="7DDF91AA" w14:textId="77777777" w:rsidTr="00A81223">
        <w:trPr>
          <w:trHeight w:val="397"/>
        </w:trPr>
        <w:tc>
          <w:tcPr>
            <w:tcW w:w="2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BD07F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A86BC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116681" w14:paraId="4005BAC1" w14:textId="77777777" w:rsidTr="00A81223">
        <w:trPr>
          <w:trHeight w:val="397"/>
        </w:trPr>
        <w:tc>
          <w:tcPr>
            <w:tcW w:w="2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42FE1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D8DCD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6DA4A51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61D4D9" w14:textId="77777777" w:rsidR="00116681" w:rsidRDefault="00C005A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172F775B" w14:textId="77777777" w:rsidR="00116681" w:rsidRDefault="001166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116681" w14:paraId="12EB932B" w14:textId="77777777" w:rsidTr="00A81223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28E8A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4230B9D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System ubezpieczeń społecznych a budżet państwa : studium prawnofinansowe / Jacek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Wantoch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-Rekowski. - Stan prawny na 1 grudnia 2013 r. - Warszawa : Wolters Kluwer, 2014.</w:t>
            </w:r>
          </w:p>
          <w:p w14:paraId="2F816AD1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Podstawy finansów publicznych i ubezpieczeń społecznych / Jolanta Maria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Bożena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Kołosowska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Krystyna Piotrowska-Marczak. - Warszawa :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2019.</w:t>
            </w:r>
          </w:p>
        </w:tc>
      </w:tr>
      <w:tr w:rsidR="00116681" w14:paraId="2A418899" w14:textId="77777777" w:rsidTr="00A81223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997C8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DC0D894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 xml:space="preserve">1. Baza ekonomiczna ubezpieczenia społecznego / redakcja naukowa Radosław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Pacud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- Warszawa :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2019. </w:t>
            </w:r>
          </w:p>
        </w:tc>
      </w:tr>
    </w:tbl>
    <w:p w14:paraId="2F221F76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1DCF74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AC69F5" w14:textId="77777777" w:rsidR="00116681" w:rsidRDefault="00C005A3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116681" w:rsidSect="005B4EE0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6E5D7F" w14:textId="77777777" w:rsidR="00026C5B" w:rsidRDefault="00026C5B">
      <w:pPr>
        <w:spacing w:after="0" w:line="240" w:lineRule="auto"/>
      </w:pPr>
      <w:r>
        <w:separator/>
      </w:r>
    </w:p>
  </w:endnote>
  <w:endnote w:type="continuationSeparator" w:id="0">
    <w:p w14:paraId="7013DFD9" w14:textId="77777777" w:rsidR="00026C5B" w:rsidRDefault="00026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9ECD39" w14:textId="77777777" w:rsidR="00026C5B" w:rsidRDefault="00026C5B">
      <w:r>
        <w:separator/>
      </w:r>
    </w:p>
  </w:footnote>
  <w:footnote w:type="continuationSeparator" w:id="0">
    <w:p w14:paraId="0DCA20EA" w14:textId="77777777" w:rsidR="00026C5B" w:rsidRDefault="00026C5B">
      <w:r>
        <w:continuationSeparator/>
      </w:r>
    </w:p>
  </w:footnote>
  <w:footnote w:id="1">
    <w:p w14:paraId="194CC561" w14:textId="77777777" w:rsidR="00116681" w:rsidRDefault="00C005A3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77AA7"/>
    <w:multiLevelType w:val="hybridMultilevel"/>
    <w:tmpl w:val="79F41658"/>
    <w:lvl w:ilvl="0" w:tplc="AEC409D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722AA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66E9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C642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BA51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2649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B25F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E6AC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6006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B316B"/>
    <w:multiLevelType w:val="hybridMultilevel"/>
    <w:tmpl w:val="14987B16"/>
    <w:lvl w:ilvl="0" w:tplc="886C3CAE">
      <w:start w:val="1"/>
      <w:numFmt w:val="decimal"/>
      <w:lvlText w:val="%1."/>
      <w:lvlJc w:val="left"/>
      <w:pPr>
        <w:ind w:left="720" w:hanging="360"/>
      </w:pPr>
    </w:lvl>
    <w:lvl w:ilvl="1" w:tplc="6B3899AA">
      <w:start w:val="1"/>
      <w:numFmt w:val="lowerLetter"/>
      <w:lvlText w:val="%2."/>
      <w:lvlJc w:val="left"/>
      <w:pPr>
        <w:ind w:left="1440" w:hanging="360"/>
      </w:pPr>
    </w:lvl>
    <w:lvl w:ilvl="2" w:tplc="BF1ADD26">
      <w:start w:val="1"/>
      <w:numFmt w:val="lowerRoman"/>
      <w:lvlText w:val="%3."/>
      <w:lvlJc w:val="right"/>
      <w:pPr>
        <w:ind w:left="2160" w:hanging="180"/>
      </w:pPr>
    </w:lvl>
    <w:lvl w:ilvl="3" w:tplc="97647562">
      <w:start w:val="1"/>
      <w:numFmt w:val="decimal"/>
      <w:lvlText w:val="%4."/>
      <w:lvlJc w:val="left"/>
      <w:pPr>
        <w:ind w:left="2880" w:hanging="360"/>
      </w:pPr>
    </w:lvl>
    <w:lvl w:ilvl="4" w:tplc="AD225BFC">
      <w:start w:val="1"/>
      <w:numFmt w:val="lowerLetter"/>
      <w:lvlText w:val="%5."/>
      <w:lvlJc w:val="left"/>
      <w:pPr>
        <w:ind w:left="3600" w:hanging="360"/>
      </w:pPr>
    </w:lvl>
    <w:lvl w:ilvl="5" w:tplc="522A8DD6">
      <w:start w:val="1"/>
      <w:numFmt w:val="lowerRoman"/>
      <w:lvlText w:val="%6."/>
      <w:lvlJc w:val="right"/>
      <w:pPr>
        <w:ind w:left="4320" w:hanging="180"/>
      </w:pPr>
    </w:lvl>
    <w:lvl w:ilvl="6" w:tplc="B0E60070">
      <w:start w:val="1"/>
      <w:numFmt w:val="decimal"/>
      <w:lvlText w:val="%7."/>
      <w:lvlJc w:val="left"/>
      <w:pPr>
        <w:ind w:left="5040" w:hanging="360"/>
      </w:pPr>
    </w:lvl>
    <w:lvl w:ilvl="7" w:tplc="32125D64">
      <w:start w:val="1"/>
      <w:numFmt w:val="lowerLetter"/>
      <w:lvlText w:val="%8."/>
      <w:lvlJc w:val="left"/>
      <w:pPr>
        <w:ind w:left="5760" w:hanging="360"/>
      </w:pPr>
    </w:lvl>
    <w:lvl w:ilvl="8" w:tplc="519429B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A3E2A"/>
    <w:multiLevelType w:val="hybridMultilevel"/>
    <w:tmpl w:val="24983216"/>
    <w:lvl w:ilvl="0" w:tplc="E180AE8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D3A80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E653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D828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14B0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DE48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EA57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C8A0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4CA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C20E04"/>
    <w:multiLevelType w:val="multilevel"/>
    <w:tmpl w:val="D19CD4A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C7248E6"/>
    <w:multiLevelType w:val="hybridMultilevel"/>
    <w:tmpl w:val="CFCEC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B0352E"/>
    <w:multiLevelType w:val="multilevel"/>
    <w:tmpl w:val="C72ECF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46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6681"/>
    <w:rsid w:val="00026C5B"/>
    <w:rsid w:val="00116681"/>
    <w:rsid w:val="00295070"/>
    <w:rsid w:val="00351C2D"/>
    <w:rsid w:val="005A09E1"/>
    <w:rsid w:val="005B4EE0"/>
    <w:rsid w:val="006051C9"/>
    <w:rsid w:val="00A81223"/>
    <w:rsid w:val="00C005A3"/>
    <w:rsid w:val="00C54E4C"/>
    <w:rsid w:val="00CE7123"/>
    <w:rsid w:val="00E53D27"/>
    <w:rsid w:val="00F604A5"/>
    <w:rsid w:val="2707F175"/>
    <w:rsid w:val="33710B77"/>
    <w:rsid w:val="5869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3770E"/>
  <w15:docId w15:val="{5ED2B372-A551-4BD8-A168-BF1EA12F9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agwek"/>
    <w:next w:val="Tekstpodstawowy"/>
    <w:qFormat/>
    <w:rsid w:val="005B4EE0"/>
    <w:pPr>
      <w:numPr>
        <w:ilvl w:val="1"/>
        <w:numId w:val="4"/>
      </w:num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5B4EE0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  <w:rsid w:val="005B4EE0"/>
  </w:style>
  <w:style w:type="character" w:customStyle="1" w:styleId="Zakotwiczenieprzypisukocowego">
    <w:name w:val="Zakotwiczenie przypisu końcowego"/>
    <w:rsid w:val="005B4EE0"/>
    <w:rPr>
      <w:vertAlign w:val="superscript"/>
    </w:rPr>
  </w:style>
  <w:style w:type="character" w:customStyle="1" w:styleId="Znakiprzypiswkocowych">
    <w:name w:val="Znaki przypisów końcowych"/>
    <w:qFormat/>
    <w:rsid w:val="005B4EE0"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sid w:val="005B4EE0"/>
    <w:rPr>
      <w:rFonts w:cs="Mangal"/>
    </w:rPr>
  </w:style>
  <w:style w:type="paragraph" w:styleId="Legenda">
    <w:name w:val="caption"/>
    <w:basedOn w:val="Normalny"/>
    <w:qFormat/>
    <w:rsid w:val="005B4E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B4EE0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5B4EE0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rsid w:val="005B4EE0"/>
    <w:pPr>
      <w:suppressLineNumbers/>
    </w:pPr>
  </w:style>
  <w:style w:type="paragraph" w:customStyle="1" w:styleId="Nagwektabeli">
    <w:name w:val="Nagłówek tabeli"/>
    <w:basedOn w:val="Zawartotabeli"/>
    <w:qFormat/>
    <w:rsid w:val="005B4EE0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CE71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E7123"/>
  </w:style>
  <w:style w:type="character" w:customStyle="1" w:styleId="spellingerror">
    <w:name w:val="spellingerror"/>
    <w:basedOn w:val="Domylnaczcionkaakapitu"/>
    <w:rsid w:val="00CE7123"/>
  </w:style>
  <w:style w:type="character" w:customStyle="1" w:styleId="eop">
    <w:name w:val="eop"/>
    <w:basedOn w:val="Domylnaczcionkaakapitu"/>
    <w:rsid w:val="00CE7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8886B-414E-46B7-BD5A-702CA16AAE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78788-DACB-427C-B5DA-68BEF3CCD5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715613-DC9D-440A-8BCA-39910B7DBA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00A273-438A-4C54-B5AB-B23167A61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1048</Words>
  <Characters>6293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Jadwiga Pawłowska-Mielech</cp:lastModifiedBy>
  <cp:revision>16</cp:revision>
  <cp:lastPrinted>2019-02-06T12:12:00Z</cp:lastPrinted>
  <dcterms:created xsi:type="dcterms:W3CDTF">2020-09-30T13:29:00Z</dcterms:created>
  <dcterms:modified xsi:type="dcterms:W3CDTF">2020-12-07T18:33:00Z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0x0101008B000D0CBFE8114C8EB6E540BEFE8FB9</vt:lpwstr>
  </property>
</Properties>
</file>